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>
        <w:trPr>
          <w:gridAfter w:val="1"/>
          <w:wAfter w:w="9" w:type="dxa"/>
          <w:trHeight w:val="12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ФИО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аспиранта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Иващенко Елизавета Ильинична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12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e-mail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edauengauer@mail.ru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12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Год начала обучения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544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Форма обучения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очная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12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Научная специальность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1.1.9 Механика жидкости, газа и плазмы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12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Лаборатория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7.2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12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Мулляджанов Рустам Илхамович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266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Тема диссертации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Вихреразрешающее моделирование кавитационного  режима обтекания гидропрофиля при больших числах Рейнольдса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706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Публикации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Dauengauer, E. I., et al. “Flow around a low-aspect-ratio wall-bounded 2D hydrofoil: a LES/PIV study.”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Journal of Physics: Conference Series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Vol. 1128. No. 1. IOP Publishing, 2018.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Dauengauer, E. I., and R. I. Mullyadzhanov. “Dynamics of fluidic oscillator jet: LES study.”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Journal of Physics: Conference Series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Vol. 1382. No. 1. IOP Publishing, 2019.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Dauengauer, E. I., and R. I. Mullyadzhanov. “Large-eddy simulation of the flow in a fluidic oscillator.”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Journal of Physics: Conference Series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Vol. 1677. No. 1. IOP Publishing, 2020.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Ivashchenko E.I., Hrebtov M. Yu., Timoshevskiy M.V., Pervunin K.S., Mullyadzhanov R.I.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“Systematic Validation Study of an Unsteady Cavitating Flow over a Hydrofoil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Using Conditional Averaging: LES and PIV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Journal of Marine Science and Engineering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Vol. 9. No. 11.,2021.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Ivashchenko E.I., Hrebtov M. Yu., Mullyadzhanov R.I.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Quasi-periodic forces and conditionally averaged characteristics of unsteady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cavitation flow around a hydrofoil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”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Journal of Physics: Conference Series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Vol. 2119. No. 12030. IOP Publishing, 2021.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Иващенко Е.И., Козюлин Н.Н., Хребтов М.Ю., Мулляджанов Р.И. Управление кавитационным обтеканием гидрокрыла посредством тангенциальной подачи жидкости 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 124-127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, 2022, DOI: </w:t>
            </w:r>
            <w:hyperlink r:id="rId8" w:history="1">
              <w:r>
                <w:rPr>
                  <w:rStyle w:val="66"/>
                  <w:rFonts w:ascii="Times New Roman" w:hAnsi="Times New Roman" w:cs="Times New Roman" w:eastAsia="Times New Roman"/>
                  <w:color w:val="000000" w:themeColor="text1"/>
                  <w:sz w:val="24"/>
                  <w:u w:val="none"/>
                </w:rPr>
                <w:t xml:space="preserve">10.53954/9785604859551_124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u w:val="none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Иващенко Е. И., Иващенко В. А., Плохих И. А., Марданов А. P., Мелемчук И. А., Пименов Н. К., Мулляджанов Р. И. Параметрический RANS расчет кавитационного течения в канале клетки регулирующего клапана. Принята к публикации в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u w:val="none"/>
              </w:rPr>
              <w:t xml:space="preserve">«Сибирском журнале индустриально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u w:val="none"/>
              </w:rPr>
              <w:t xml:space="preserve">й математики»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 в 2023.</w:t>
            </w:r>
            <w:r>
              <w:rPr>
                <w:rFonts w:ascii="Times New Roman" w:hAnsi="Times New Roman" w:cs="Times New Roman" w:eastAsia="Times New Roman"/>
                <w:sz w:val="24"/>
                <w:u w:val="none"/>
              </w:rPr>
            </w:r>
          </w:p>
          <w:p>
            <w:pPr>
              <w:pStyle w:val="183"/>
              <w:numPr>
                <w:ilvl w:val="0"/>
                <w:numId w:val="11"/>
              </w:numPr>
              <w:ind w:right="0"/>
              <w:spacing w:after="0" w:before="0"/>
              <w:rPr>
                <w:rFonts w:ascii="Times New Roman" w:hAnsi="Times New Roman" w:cs="Times New Roman" w:eastAsia="Times New Roman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Zaripov D., Li R., Lukyanov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, Skrypnik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, Ivashchenko E., Mullyadzhanov R., Markovich D.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Backflow phenomenon in converging and diverging channels. Принята к публикации в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u w:val="none"/>
              </w:rPr>
              <w:t xml:space="preserve">Experiments in Fluids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</w:p>
          <w:p>
            <w:p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</w:p>
          <w:p>
            <w:pPr>
              <w:ind w:right="0"/>
              <w:spacing w:after="0" w:before="0"/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</w:p>
          <w:p>
            <w:pPr>
              <w:ind w:right="0"/>
              <w:spacing w:after="0" w:before="0"/>
              <w:rPr>
                <w:rFonts w:ascii="Times New Roman" w:hAnsi="Times New Roman" w:cs="Times New Roman" w:eastAsia="Times New Roman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</w:r>
          </w:p>
        </w:tc>
      </w:tr>
      <w:tr>
        <w:trPr>
          <w:gridAfter w:val="1"/>
          <w:wAfter w:w="9" w:type="dxa"/>
          <w:trHeight w:val="412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Участие в конференциях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Е. 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"Численное моделирование обтекания гидропрофиля." 56-я Международная научная студенческая конференция, 22-27 апреля, 2018, Новосибирск.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Dauengauer E. I.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Mullyadzhanov R. I., Timoshevskiy M. V., Pervunin K. S., Markovich D. M.  “Numerical simulations of the flow over a hydrofoil. 19th International Conference on the Methods of Aerophysical Research”, 13-19 августа, Новосибирск, 2018.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Е. 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Мулляджанов Р. И. “Численное моделирование обтекания гидропрофиля.” III Всероссийская научная конференция «Теплофизика и физическая гидродинамика» с элементами школы молодых ученых, 10-16 сентября, Ялта, Крым, 2018.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Е. 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Мулляджанов Р. И.  “Численное моделирование обтекания гидропрофиля в прямоугольном канале методом крупных вихрей.” XXI Всероссийская конференция с международным участием «Сопряженные задачи механики реагирующих сред, информатики и эколо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гии», 17-19 сентября, Томск, 2018.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Е. 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“Исследование динамики струйного осциллятора при помощи метода крупных вихрей.” 57-я Международная научная студенческая конференция, 14-19 апреля, 2019, Новосибирск.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Е. 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Мулляджанов Р. И.  “Численное моделирование струйного осциллятора методом крупных вихрей.” Всероссийская конференция с элементами научной школы для молодых ученых «XXXV Сибирский теплофизический семинар», 27-29 августа, Новосибирск, 201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Dauengauer E. I.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, Mullyadzhanov R.I.  “Large-eddy simulations of the fluidic oscillator jet.” ETC2019 17th European Turbulence Conference, 3-6 September, Torino, Italy, 2019.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Mullyadzhanov R.I., Dauengauer E. I. “Large-eddy simulations of the fluidic oscillator jet.” ECCOMAS MSF 2019 Thematic Conference, 18-20 September, Sarajevo, Bosnia-Herzegovina, 2019.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Е. 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Мулляджанов Р. И. “Численное моделирование динамики струйного осциллятора методом крупных вихрей.” 58-я Международная научная студенческая конференция, 10-13 апреля, 2020, Новосибирск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Дауэнгауэр 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.И.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Мулляджанов Р.И. “Численное моделирование динамики струйного осциллятора” Всероссийская конференция с элементами научной школы для молодых ученых «XXXVI Сибирский теплофизический семинар», 05-07 октября,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2020,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Новосибирск. (тезисы приняты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сроки конференции были перенесены из-за пандемии)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Dauengauer E.I.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Hrebtov M. Yu., Mullyadzhanov R. I. “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Numerical simulations of the cavitating flow around a hydrofoil at high Reynolds number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”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The 20th International Conference on the Methods of Aerophysical Research,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01-07 ноября, 2020,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Новосибирск.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Иващенко Е.И.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Хребтов М.Ю., Мулляджанов Р.И. “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Применение условного усреднения для корректной валидации результатов исследования кавитационного течения около направляющей лопатки гидротурбины Френсиса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”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XV Всероссийская школа-конференция молодых ученых «Проблемы механики: теория, эксперимент и новые технологии», приуроченная к 100-летию со дня рождения академика Н.Н. Яненко,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 февраля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05 марта, 2020,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Новосибирск-Шерегеш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Иващенко Е.И.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Хребтов М.Ю., Мулляджанов Р.И. “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Анализ квазипериодических сил и условно-усредненных характеристик кавитационного потока около направляющей лопатки гидротурбины Френсиса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”,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14-16 сентября, 2021,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u w:val="none"/>
              </w:rPr>
              <w:t xml:space="preserve">Иващенко Е.И.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, Козюлин Н.Н., Хребтов М.Ю., Мулляджанов Р.И.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Управление кавитационным обтеканием гидрокрыла посредством тангенциальной подачи жидкости 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XXXVIII Сибирскиц теплофизический семинар, посвященный 65-летию института теплофизики им. С.С.Кутателадзе СО РАН, 29-31 августа, 2022, Новосибирск.</w:t>
            </w:r>
            <w:r>
              <w:rPr>
                <w:rFonts w:ascii="Times New Roman" w:hAnsi="Times New Roman" w:cs="Times New Roman" w:eastAsia="Times New Roman"/>
                <w:sz w:val="24"/>
                <w:u w:val="none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u w:val="none"/>
              </w:rPr>
              <w:t xml:space="preserve">Иващенко Е.И.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, Иващенко В.А., Плохих И.А., Мулляджанов Р.И.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Оптимизация геометрии гидравлического оборудования при помощи машинного обучения с целью подавления кавитации 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VII Всероссийской конференции «Теплофизика и физическая гидродинамика», 5-14 сентября,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2022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, Сочи.</w:t>
            </w:r>
            <w:r>
              <w:rPr>
                <w:rFonts w:ascii="Times New Roman" w:hAnsi="Times New Roman" w:cs="Times New Roman" w:eastAsia="Times New Roman"/>
                <w:sz w:val="24"/>
                <w:u w:val="none"/>
              </w:rPr>
            </w:r>
          </w:p>
          <w:p>
            <w:pPr>
              <w:pStyle w:val="183"/>
              <w:numPr>
                <w:ilvl w:val="0"/>
                <w:numId w:val="12"/>
              </w:numPr>
              <w:rPr>
                <w:rFonts w:ascii="Times New Roman" w:hAnsi="Times New Roman" w:cs="Times New Roman" w:eastAsia="Times New Roman"/>
                <w:sz w:val="24"/>
                <w:u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u w:val="none"/>
              </w:rPr>
              <w:t xml:space="preserve">Иващенко Е.И.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, Мулляджанов Р.И.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Вихзреразрешающее моделирование кавитационного режима обтекания гидропрофиля при больших числах Рейнольдса //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t xml:space="preserve">I Всероссийская школа-семинар НЦФМ «Математическое моделирование на супер-эвм экса- и зеттафлопсной производительности», 5-9 декабря, 2022, Саров.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246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Участие в грантах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РФФИ №19 - 08 -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01227 “Баланс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турбулентной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кинетической энергии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и уравнения Кармана–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Ховарта–Мо нина 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случае турбулентного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смешения струи 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покоящегося газа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разной плотности: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данные прямого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численного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моделирования”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РФФИ № 19 - 48 -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543020 “Управление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тепловыми 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массовыми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характеристиками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турбулентного течения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вокруг цилиндра с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использованием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вращательных осевых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колебаний,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тангенциальных струй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и гидрофобных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поверхностей 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околокритическом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диапазоне чисел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Рейнольдса”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РФФИ № 18 - 38 - 20167 “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Развитие основ управления кавитирующими течениями в гидроэнергетических приложениях при помощи устройств с обратной гидродинамической связью на примере обтекания крылового профиля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РФФИ №18 - 38 - 00907 “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Управление кавитационным обтеканием гидрокрыла посредством генерации пульсирующих струй: эксперимент и численное моделирование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РФФИ №19 - 48 -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543036 “Численное 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теоретическое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исследование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физических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механизмов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эффективности 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оптимизация метода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управления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кавитирующим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течением  около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крылового профиля на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основе непрерывной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тангенциальной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инжекции жидкости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для генерации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пристенной струи”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РНФ №19 - 79 -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30075 “Эффективные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методы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интеллектуального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управления физико -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химическими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процессами 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современных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энергетических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технологиях”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Грант Министерства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науки и высшего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образования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№ 075 - 15 - 2019 -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1923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“Энергоэффективные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технологии: от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природных явлений к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прорывным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техническим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решениям”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Грант Министерства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науки и высшего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образования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075-15-2021-992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Развитие методов эффективного прогнозирования и подавления автоколебаний в камерах сгорания на основе нейронных сетей и алгоритмов обучения с подкреплением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4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Молодёжный научно-исследовательский проект ИТ СО РАН «Оптимизация геометрии гидравлического оборудования при помощи машинного обучения с целью подавления кавитации»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928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Научно-педагогическая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деятельность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(чтение лекций, проведение семинаров)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</w:p>
        </w:tc>
      </w:tr>
      <w:tr>
        <w:trPr>
          <w:gridAfter w:val="1"/>
          <w:wAfter w:w="9" w:type="dxa"/>
          <w:trHeight w:val="3985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Отчет о выполнении НИР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несколько предложении о степени выполнения НИР)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абота Иващенко Е. И. посвящена численному исследованию двухфазных течений в различных сложных геометриях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. На данном этапе происходит формирование базы данных, полученных с помощью численного моделирования методами RANS и LES. НИР выполнена примерно на 60 процентов.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gridAfter w:val="1"/>
          <w:wAfter w:w="9" w:type="dxa"/>
          <w:trHeight w:val="541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Успеваемость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дисциплина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дата экзамена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2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20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3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Иностранный язык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Отлично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66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3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История и философия науки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Отлично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66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3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Спец. предмет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орошо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60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3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Личные достижения (дипломы, грамоты, сертификаты, именные стипендии)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827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Повышенная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академическая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стипендия Новосибирского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государственного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университета 2018-2020 гг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Стипендия им. С.С.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Кутателадзе 2019-2020 гг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Стипендия Правительства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Российской Федерации 2019-2020 гг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Статуэтка и сертификат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победителю фестиваля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"Академина 2019" в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номинации "Научный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дебют"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Лауреат премии «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Отечественная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Магистрант года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» Института теплофизики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СО РАН 2019-2020гг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Конкурс 2020 года на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соискание медалей РАН с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премиями для молодых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ученых России и для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студентов высших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учебных заведений России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за лучшие научные работы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Диплом второй степени з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а работу,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представленную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на 56 - 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Международну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ю научную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студенческую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конференцию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МНСК - 2018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Диплом первой степени з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а доклад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представленный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на XXI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Всероссийской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научной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конференции с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международным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участием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"Сопряженные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задачи механики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реагирующих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сред,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информатики и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экологии"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Диплом второй степени з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а работу,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представленную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на 57 - 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Международну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ю научную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студенческую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конференцию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МНСК - 2019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Диплом первой степени з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а работу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представленную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на XXXVII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Сибирский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теплофизически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й семинар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11. Диплом второй степени за работу представленную на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XXXVII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Сибирский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теплофизически</w:t>
            </w: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й семинар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66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pStyle w:val="182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82"/>
              <w:ind w:left="720"/>
              <w:rPr>
                <w:rFonts w:ascii="Times New Roman" w:hAnsi="Times New Roman" w:cs="Times New Roman" w:eastAsia="Times New Roman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25" w:hanging="70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899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19" w:hanging="359"/>
      </w:pPr>
    </w:lvl>
    <w:lvl w:ilvl="2">
      <w:start w:val="1"/>
      <w:numFmt w:val="lowerRoman"/>
      <w:suff w:val="tab"/>
      <w:lvlText w:val="%3."/>
      <w:lvlJc w:val="right"/>
      <w:pPr>
        <w:ind w:left="2339" w:hanging="179"/>
      </w:pPr>
    </w:lvl>
    <w:lvl w:ilvl="3">
      <w:start w:val="1"/>
      <w:numFmt w:val="decimal"/>
      <w:suff w:val="tab"/>
      <w:lvlText w:val="%4."/>
      <w:lvlJc w:val="left"/>
      <w:pPr>
        <w:ind w:left="3059" w:hanging="359"/>
      </w:pPr>
    </w:lvl>
    <w:lvl w:ilvl="4">
      <w:start w:val="1"/>
      <w:numFmt w:val="lowerLetter"/>
      <w:suff w:val="tab"/>
      <w:lvlText w:val="%5."/>
      <w:lvlJc w:val="left"/>
      <w:pPr>
        <w:ind w:left="3779" w:hanging="359"/>
      </w:pPr>
    </w:lvl>
    <w:lvl w:ilvl="5">
      <w:start w:val="1"/>
      <w:numFmt w:val="lowerRoman"/>
      <w:suff w:val="tab"/>
      <w:lvlText w:val="%6."/>
      <w:lvlJc w:val="right"/>
      <w:pPr>
        <w:ind w:left="4499" w:hanging="179"/>
      </w:pPr>
    </w:lvl>
    <w:lvl w:ilvl="6">
      <w:start w:val="1"/>
      <w:numFmt w:val="decimal"/>
      <w:suff w:val="tab"/>
      <w:lvlText w:val="%7."/>
      <w:lvlJc w:val="left"/>
      <w:pPr>
        <w:ind w:left="5219" w:hanging="359"/>
      </w:pPr>
    </w:lvl>
    <w:lvl w:ilvl="7">
      <w:start w:val="1"/>
      <w:numFmt w:val="lowerLetter"/>
      <w:suff w:val="tab"/>
      <w:lvlText w:val="%8."/>
      <w:lvlJc w:val="left"/>
      <w:pPr>
        <w:ind w:left="5939" w:hanging="359"/>
      </w:pPr>
    </w:lvl>
    <w:lvl w:ilvl="8">
      <w:start w:val="1"/>
      <w:numFmt w:val="lowerRoman"/>
      <w:suff w:val="tab"/>
      <w:lvlText w:val="%9."/>
      <w:lvlJc w:val="right"/>
      <w:pPr>
        <w:ind w:left="6659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65" w:hanging="70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65" w:hanging="70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65" w:hanging="70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065" w:hanging="70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59"/>
      </w:pPr>
      <w:rPr>
        <w:rFonts w:ascii="Arial" w:hAnsi="Arial" w:cs="Arial" w:eastAsia="Arial"/>
        <w:color w:val="222222"/>
        <w:sz w:val="23"/>
        <w:highlight w:val="white"/>
      </w:rPr>
    </w:lvl>
    <w:lvl w:ilvl="1">
      <w:start w:val="1"/>
      <w:numFmt w:val="decimal"/>
      <w:suff w:val="tab"/>
      <w:lvlText w:val="%2."/>
      <w:lvlJc w:val="right"/>
      <w:pPr>
        <w:ind w:left="1429" w:hanging="359"/>
      </w:pPr>
    </w:lvl>
    <w:lvl w:ilvl="2">
      <w:start w:val="1"/>
      <w:numFmt w:val="decimal"/>
      <w:suff w:val="tab"/>
      <w:lvlText w:val="%3."/>
      <w:lvlJc w:val="right"/>
      <w:pPr>
        <w:ind w:left="2149" w:hanging="179"/>
      </w:pPr>
    </w:lvl>
    <w:lvl w:ilvl="3">
      <w:start w:val="1"/>
      <w:numFmt w:val="decimal"/>
      <w:suff w:val="tab"/>
      <w:lvlText w:val="%4."/>
      <w:lvlJc w:val="right"/>
      <w:pPr>
        <w:ind w:left="2869" w:hanging="359"/>
      </w:pPr>
    </w:lvl>
    <w:lvl w:ilvl="4">
      <w:start w:val="1"/>
      <w:numFmt w:val="decimal"/>
      <w:suff w:val="tab"/>
      <w:lvlText w:val="%5."/>
      <w:lvlJc w:val="right"/>
      <w:pPr>
        <w:ind w:left="3589" w:hanging="359"/>
      </w:pPr>
    </w:lvl>
    <w:lvl w:ilvl="5">
      <w:start w:val="1"/>
      <w:numFmt w:val="decimal"/>
      <w:suff w:val="tab"/>
      <w:lvlText w:val="%6."/>
      <w:lvlJc w:val="right"/>
      <w:pPr>
        <w:ind w:left="4309" w:hanging="179"/>
      </w:pPr>
    </w:lvl>
    <w:lvl w:ilvl="6">
      <w:start w:val="1"/>
      <w:numFmt w:val="decimal"/>
      <w:suff w:val="tab"/>
      <w:lvlText w:val="%7."/>
      <w:lvlJc w:val="right"/>
      <w:pPr>
        <w:ind w:left="5029" w:hanging="359"/>
      </w:pPr>
    </w:lvl>
    <w:lvl w:ilvl="7">
      <w:start w:val="1"/>
      <w:numFmt w:val="decimal"/>
      <w:suff w:val="tab"/>
      <w:lvlText w:val="%8."/>
      <w:lvlJc w:val="right"/>
      <w:pPr>
        <w:ind w:left="5749" w:hanging="359"/>
      </w:pPr>
    </w:lvl>
    <w:lvl w:ilvl="8">
      <w:start w:val="1"/>
      <w:numFmt w:val="decimal"/>
      <w:suff w:val="tab"/>
      <w:lvlText w:val="%9."/>
      <w:lvlJc w:val="right"/>
      <w:pPr>
        <w:ind w:left="6469" w:hanging="179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7"/>
      </w:pPr>
    </w:lvl>
    <w:lvl w:ilvl="1">
      <w:start w:val="1"/>
      <w:numFmt w:val="lowerLetter"/>
      <w:suff w:val="tab"/>
      <w:lvlText w:val="%2."/>
      <w:lvlJc w:val="left"/>
      <w:pPr>
        <w:ind w:left="1429" w:hanging="357"/>
      </w:pPr>
    </w:lvl>
    <w:lvl w:ilvl="2">
      <w:start w:val="1"/>
      <w:numFmt w:val="lowerRoman"/>
      <w:suff w:val="tab"/>
      <w:lvlText w:val="%3."/>
      <w:lvlJc w:val="right"/>
      <w:pPr>
        <w:ind w:left="2149" w:hanging="177"/>
      </w:pPr>
    </w:lvl>
    <w:lvl w:ilvl="3">
      <w:start w:val="1"/>
      <w:numFmt w:val="decimal"/>
      <w:suff w:val="tab"/>
      <w:lvlText w:val="%4."/>
      <w:lvlJc w:val="left"/>
      <w:pPr>
        <w:ind w:left="2869" w:hanging="357"/>
      </w:pPr>
    </w:lvl>
    <w:lvl w:ilvl="4">
      <w:start w:val="1"/>
      <w:numFmt w:val="lowerLetter"/>
      <w:suff w:val="tab"/>
      <w:lvlText w:val="%5."/>
      <w:lvlJc w:val="left"/>
      <w:pPr>
        <w:ind w:left="3589" w:hanging="357"/>
      </w:pPr>
    </w:lvl>
    <w:lvl w:ilvl="5">
      <w:start w:val="1"/>
      <w:numFmt w:val="lowerRoman"/>
      <w:suff w:val="tab"/>
      <w:lvlText w:val="%6."/>
      <w:lvlJc w:val="right"/>
      <w:pPr>
        <w:ind w:left="4309" w:hanging="177"/>
      </w:pPr>
    </w:lvl>
    <w:lvl w:ilvl="6">
      <w:start w:val="1"/>
      <w:numFmt w:val="decimal"/>
      <w:suff w:val="tab"/>
      <w:lvlText w:val="%7."/>
      <w:lvlJc w:val="left"/>
      <w:pPr>
        <w:ind w:left="5029" w:hanging="357"/>
      </w:pPr>
    </w:lvl>
    <w:lvl w:ilvl="7">
      <w:start w:val="1"/>
      <w:numFmt w:val="lowerLetter"/>
      <w:suff w:val="tab"/>
      <w:lvlText w:val="%8."/>
      <w:lvlJc w:val="left"/>
      <w:pPr>
        <w:ind w:left="5749" w:hanging="357"/>
      </w:pPr>
    </w:lvl>
    <w:lvl w:ilvl="8">
      <w:start w:val="1"/>
      <w:numFmt w:val="lowerRoman"/>
      <w:suff w:val="tab"/>
      <w:lvlText w:val="%9."/>
      <w:lvlJc w:val="right"/>
      <w:pPr>
        <w:ind w:left="6469" w:hanging="177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7"/>
      </w:pPr>
    </w:lvl>
    <w:lvl w:ilvl="1">
      <w:start w:val="1"/>
      <w:numFmt w:val="lowerLetter"/>
      <w:suff w:val="tab"/>
      <w:lvlText w:val="%2."/>
      <w:lvlJc w:val="left"/>
      <w:pPr>
        <w:ind w:left="1429" w:hanging="357"/>
      </w:pPr>
    </w:lvl>
    <w:lvl w:ilvl="2">
      <w:start w:val="1"/>
      <w:numFmt w:val="lowerRoman"/>
      <w:suff w:val="tab"/>
      <w:lvlText w:val="%3."/>
      <w:lvlJc w:val="right"/>
      <w:pPr>
        <w:ind w:left="2149" w:hanging="177"/>
      </w:pPr>
    </w:lvl>
    <w:lvl w:ilvl="3">
      <w:start w:val="1"/>
      <w:numFmt w:val="decimal"/>
      <w:suff w:val="tab"/>
      <w:lvlText w:val="%4."/>
      <w:lvlJc w:val="left"/>
      <w:pPr>
        <w:ind w:left="2869" w:hanging="357"/>
      </w:pPr>
    </w:lvl>
    <w:lvl w:ilvl="4">
      <w:start w:val="1"/>
      <w:numFmt w:val="lowerLetter"/>
      <w:suff w:val="tab"/>
      <w:lvlText w:val="%5."/>
      <w:lvlJc w:val="left"/>
      <w:pPr>
        <w:ind w:left="3589" w:hanging="357"/>
      </w:pPr>
    </w:lvl>
    <w:lvl w:ilvl="5">
      <w:start w:val="1"/>
      <w:numFmt w:val="lowerRoman"/>
      <w:suff w:val="tab"/>
      <w:lvlText w:val="%6."/>
      <w:lvlJc w:val="right"/>
      <w:pPr>
        <w:ind w:left="4309" w:hanging="177"/>
      </w:pPr>
    </w:lvl>
    <w:lvl w:ilvl="6">
      <w:start w:val="1"/>
      <w:numFmt w:val="decimal"/>
      <w:suff w:val="tab"/>
      <w:lvlText w:val="%7."/>
      <w:lvlJc w:val="left"/>
      <w:pPr>
        <w:ind w:left="5029" w:hanging="357"/>
      </w:pPr>
    </w:lvl>
    <w:lvl w:ilvl="7">
      <w:start w:val="1"/>
      <w:numFmt w:val="lowerLetter"/>
      <w:suff w:val="tab"/>
      <w:lvlText w:val="%8."/>
      <w:lvlJc w:val="left"/>
      <w:pPr>
        <w:ind w:left="5749" w:hanging="357"/>
      </w:pPr>
    </w:lvl>
    <w:lvl w:ilvl="8">
      <w:start w:val="1"/>
      <w:numFmt w:val="lowerRoman"/>
      <w:suff w:val="tab"/>
      <w:lvlText w:val="%9."/>
      <w:lvlJc w:val="right"/>
      <w:pPr>
        <w:ind w:left="6469" w:hanging="177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7"/>
      </w:pPr>
    </w:lvl>
    <w:lvl w:ilvl="1">
      <w:start w:val="1"/>
      <w:numFmt w:val="lowerLetter"/>
      <w:suff w:val="tab"/>
      <w:lvlText w:val="%2."/>
      <w:lvlJc w:val="left"/>
      <w:pPr>
        <w:ind w:left="1429" w:hanging="357"/>
      </w:pPr>
    </w:lvl>
    <w:lvl w:ilvl="2">
      <w:start w:val="1"/>
      <w:numFmt w:val="lowerRoman"/>
      <w:suff w:val="tab"/>
      <w:lvlText w:val="%3."/>
      <w:lvlJc w:val="right"/>
      <w:pPr>
        <w:ind w:left="2149" w:hanging="177"/>
      </w:pPr>
    </w:lvl>
    <w:lvl w:ilvl="3">
      <w:start w:val="1"/>
      <w:numFmt w:val="decimal"/>
      <w:suff w:val="tab"/>
      <w:lvlText w:val="%4."/>
      <w:lvlJc w:val="left"/>
      <w:pPr>
        <w:ind w:left="2869" w:hanging="357"/>
      </w:pPr>
    </w:lvl>
    <w:lvl w:ilvl="4">
      <w:start w:val="1"/>
      <w:numFmt w:val="lowerLetter"/>
      <w:suff w:val="tab"/>
      <w:lvlText w:val="%5."/>
      <w:lvlJc w:val="left"/>
      <w:pPr>
        <w:ind w:left="3589" w:hanging="357"/>
      </w:pPr>
    </w:lvl>
    <w:lvl w:ilvl="5">
      <w:start w:val="1"/>
      <w:numFmt w:val="lowerRoman"/>
      <w:suff w:val="tab"/>
      <w:lvlText w:val="%6."/>
      <w:lvlJc w:val="right"/>
      <w:pPr>
        <w:ind w:left="4309" w:hanging="177"/>
      </w:pPr>
    </w:lvl>
    <w:lvl w:ilvl="6">
      <w:start w:val="1"/>
      <w:numFmt w:val="decimal"/>
      <w:suff w:val="tab"/>
      <w:lvlText w:val="%7."/>
      <w:lvlJc w:val="left"/>
      <w:pPr>
        <w:ind w:left="5029" w:hanging="357"/>
      </w:pPr>
    </w:lvl>
    <w:lvl w:ilvl="7">
      <w:start w:val="1"/>
      <w:numFmt w:val="lowerLetter"/>
      <w:suff w:val="tab"/>
      <w:lvlText w:val="%8."/>
      <w:lvlJc w:val="left"/>
      <w:pPr>
        <w:ind w:left="5749" w:hanging="357"/>
      </w:pPr>
    </w:lvl>
    <w:lvl w:ilvl="8">
      <w:start w:val="1"/>
      <w:numFmt w:val="lowerRoman"/>
      <w:suff w:val="tab"/>
      <w:lvlText w:val="%9."/>
      <w:lvlJc w:val="right"/>
      <w:pPr>
        <w:ind w:left="6469" w:hanging="177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7"/>
      </w:pPr>
    </w:lvl>
    <w:lvl w:ilvl="1">
      <w:start w:val="1"/>
      <w:numFmt w:val="lowerLetter"/>
      <w:suff w:val="tab"/>
      <w:lvlText w:val="%2."/>
      <w:lvlJc w:val="left"/>
      <w:pPr>
        <w:ind w:left="1429" w:hanging="357"/>
      </w:pPr>
    </w:lvl>
    <w:lvl w:ilvl="2">
      <w:start w:val="1"/>
      <w:numFmt w:val="lowerRoman"/>
      <w:suff w:val="tab"/>
      <w:lvlText w:val="%3."/>
      <w:lvlJc w:val="right"/>
      <w:pPr>
        <w:ind w:left="2149" w:hanging="177"/>
      </w:pPr>
    </w:lvl>
    <w:lvl w:ilvl="3">
      <w:start w:val="1"/>
      <w:numFmt w:val="decimal"/>
      <w:suff w:val="tab"/>
      <w:lvlText w:val="%4."/>
      <w:lvlJc w:val="left"/>
      <w:pPr>
        <w:ind w:left="2869" w:hanging="357"/>
      </w:pPr>
    </w:lvl>
    <w:lvl w:ilvl="4">
      <w:start w:val="1"/>
      <w:numFmt w:val="lowerLetter"/>
      <w:suff w:val="tab"/>
      <w:lvlText w:val="%5."/>
      <w:lvlJc w:val="left"/>
      <w:pPr>
        <w:ind w:left="3589" w:hanging="357"/>
      </w:pPr>
    </w:lvl>
    <w:lvl w:ilvl="5">
      <w:start w:val="1"/>
      <w:numFmt w:val="lowerRoman"/>
      <w:suff w:val="tab"/>
      <w:lvlText w:val="%6."/>
      <w:lvlJc w:val="right"/>
      <w:pPr>
        <w:ind w:left="4309" w:hanging="177"/>
      </w:pPr>
    </w:lvl>
    <w:lvl w:ilvl="6">
      <w:start w:val="1"/>
      <w:numFmt w:val="decimal"/>
      <w:suff w:val="tab"/>
      <w:lvlText w:val="%7."/>
      <w:lvlJc w:val="left"/>
      <w:pPr>
        <w:ind w:left="5029" w:hanging="357"/>
      </w:pPr>
    </w:lvl>
    <w:lvl w:ilvl="7">
      <w:start w:val="1"/>
      <w:numFmt w:val="lowerLetter"/>
      <w:suff w:val="tab"/>
      <w:lvlText w:val="%8."/>
      <w:lvlJc w:val="left"/>
      <w:pPr>
        <w:ind w:left="5749" w:hanging="357"/>
      </w:pPr>
    </w:lvl>
    <w:lvl w:ilvl="8">
      <w:start w:val="1"/>
      <w:numFmt w:val="lowerRoman"/>
      <w:suff w:val="tab"/>
      <w:lvlText w:val="%9."/>
      <w:lvlJc w:val="right"/>
      <w:pPr>
        <w:ind w:left="6469" w:hanging="177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7"/>
      </w:pPr>
    </w:lvl>
    <w:lvl w:ilvl="1">
      <w:start w:val="1"/>
      <w:numFmt w:val="lowerLetter"/>
      <w:suff w:val="tab"/>
      <w:lvlText w:val="%2."/>
      <w:lvlJc w:val="left"/>
      <w:pPr>
        <w:ind w:left="1429" w:hanging="357"/>
      </w:pPr>
    </w:lvl>
    <w:lvl w:ilvl="2">
      <w:start w:val="1"/>
      <w:numFmt w:val="lowerRoman"/>
      <w:suff w:val="tab"/>
      <w:lvlText w:val="%3."/>
      <w:lvlJc w:val="right"/>
      <w:pPr>
        <w:ind w:left="2149" w:hanging="177"/>
      </w:pPr>
    </w:lvl>
    <w:lvl w:ilvl="3">
      <w:start w:val="1"/>
      <w:numFmt w:val="decimal"/>
      <w:suff w:val="tab"/>
      <w:lvlText w:val="%4."/>
      <w:lvlJc w:val="left"/>
      <w:pPr>
        <w:ind w:left="2869" w:hanging="357"/>
      </w:pPr>
    </w:lvl>
    <w:lvl w:ilvl="4">
      <w:start w:val="1"/>
      <w:numFmt w:val="lowerLetter"/>
      <w:suff w:val="tab"/>
      <w:lvlText w:val="%5."/>
      <w:lvlJc w:val="left"/>
      <w:pPr>
        <w:ind w:left="3589" w:hanging="357"/>
      </w:pPr>
    </w:lvl>
    <w:lvl w:ilvl="5">
      <w:start w:val="1"/>
      <w:numFmt w:val="lowerRoman"/>
      <w:suff w:val="tab"/>
      <w:lvlText w:val="%6."/>
      <w:lvlJc w:val="right"/>
      <w:pPr>
        <w:ind w:left="4309" w:hanging="177"/>
      </w:pPr>
    </w:lvl>
    <w:lvl w:ilvl="6">
      <w:start w:val="1"/>
      <w:numFmt w:val="decimal"/>
      <w:suff w:val="tab"/>
      <w:lvlText w:val="%7."/>
      <w:lvlJc w:val="left"/>
      <w:pPr>
        <w:ind w:left="5029" w:hanging="357"/>
      </w:pPr>
    </w:lvl>
    <w:lvl w:ilvl="7">
      <w:start w:val="1"/>
      <w:numFmt w:val="lowerLetter"/>
      <w:suff w:val="tab"/>
      <w:lvlText w:val="%8."/>
      <w:lvlJc w:val="left"/>
      <w:pPr>
        <w:ind w:left="5749" w:hanging="357"/>
      </w:pPr>
    </w:lvl>
    <w:lvl w:ilvl="8">
      <w:start w:val="1"/>
      <w:numFmt w:val="lowerRoman"/>
      <w:suff w:val="tab"/>
      <w:lvlText w:val="%9."/>
      <w:lvlJc w:val="right"/>
      <w:pPr>
        <w:ind w:left="6469" w:hanging="177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9"/>
    <w:link w:val="40"/>
    <w:uiPriority w:val="99"/>
  </w:style>
  <w:style w:type="paragraph" w:styleId="42">
    <w:name w:val="Footer"/>
    <w:basedOn w:val="1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9"/>
    <w:link w:val="42"/>
    <w:uiPriority w:val="99"/>
  </w:style>
  <w:style w:type="table" w:styleId="44">
    <w:name w:val="Table Grid"/>
    <w:basedOn w:val="1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hanging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qFormat/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paragraph" w:styleId="182" w:customStyle="1">
    <w:name w:val="Default"/>
    <w:rPr>
      <w:rFonts w:ascii="Calibri" w:hAnsi="Calibri" w:cs="Calibri"/>
      <w:color w:val="000000"/>
      <w:sz w:val="24"/>
      <w:szCs w:val="24"/>
    </w:rPr>
    <w:pPr>
      <w:spacing w:lineRule="auto" w:line="240" w:after="0"/>
    </w:pPr>
  </w:style>
  <w:style w:type="paragraph" w:styleId="183">
    <w:name w:val="List Paragraph"/>
    <w:basedOn w:val="178"/>
    <w:qFormat/>
    <w:uiPriority w:val="34"/>
    <w:rPr>
      <w:rFonts w:ascii="Times New Roman" w:hAnsi="Times New Roman" w:cs="Times New Roman" w:eastAsia="Times New Roman"/>
      <w:sz w:val="24"/>
      <w:szCs w:val="24"/>
      <w:lang w:val="en-US"/>
    </w:rPr>
    <w:pPr>
      <w:contextualSpacing w:val="true"/>
      <w:ind w:left="720"/>
      <w:spacing w:lineRule="auto" w:line="240" w:after="0"/>
    </w:pPr>
  </w:style>
  <w:style w:type="paragraph" w:styleId="184" w:customStyle="1">
    <w:name w:val="Table Paragraph"/>
    <w:basedOn w:val="178"/>
    <w:qFormat/>
    <w:uiPriority w:val="1"/>
    <w:rPr>
      <w:rFonts w:ascii="Times New Roman" w:hAnsi="Times New Roman" w:cs="Times New Roman" w:eastAsia="Times New Roman"/>
    </w:rPr>
    <w:pPr>
      <w:ind w:left="59"/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doi.org/10.53954/9785604859551_124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